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E" w:rsidRDefault="008A62EE" w:rsidP="00E47BCD">
      <w:pPr>
        <w:rPr>
          <w:b/>
          <w:sz w:val="22"/>
          <w:szCs w:val="22"/>
        </w:rPr>
      </w:pPr>
    </w:p>
    <w:p w:rsidR="00B63B2F" w:rsidRDefault="00754F51" w:rsidP="00E47BCD">
      <w:pPr>
        <w:rPr>
          <w:b/>
          <w:sz w:val="48"/>
          <w:szCs w:val="48"/>
        </w:rPr>
      </w:pPr>
      <w:r w:rsidRPr="00754F51">
        <w:rPr>
          <w:b/>
          <w:sz w:val="48"/>
          <w:szCs w:val="48"/>
        </w:rPr>
        <w:t>Pro</w:t>
      </w:r>
      <w:r w:rsidR="00824EF9">
        <w:rPr>
          <w:b/>
          <w:sz w:val="48"/>
          <w:szCs w:val="48"/>
        </w:rPr>
        <w:t>gramma</w:t>
      </w:r>
      <w:r w:rsidR="00B63B2F">
        <w:rPr>
          <w:b/>
          <w:sz w:val="48"/>
          <w:szCs w:val="48"/>
        </w:rPr>
        <w:t>:</w:t>
      </w:r>
      <w:r w:rsidR="00824EF9">
        <w:rPr>
          <w:b/>
          <w:sz w:val="48"/>
          <w:szCs w:val="48"/>
        </w:rPr>
        <w:t xml:space="preserve"> </w:t>
      </w:r>
    </w:p>
    <w:p w:rsidR="008A62EE" w:rsidRPr="00754F51" w:rsidRDefault="005808EA" w:rsidP="00E47BC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Vilans </w:t>
      </w:r>
      <w:r w:rsidR="00945DE8">
        <w:rPr>
          <w:b/>
          <w:sz w:val="48"/>
          <w:szCs w:val="48"/>
        </w:rPr>
        <w:t>training voorbehouden handelingen</w:t>
      </w:r>
      <w:r w:rsidR="00824EF9">
        <w:rPr>
          <w:b/>
          <w:sz w:val="48"/>
          <w:szCs w:val="48"/>
        </w:rPr>
        <w:t xml:space="preserve"> toetsen</w:t>
      </w:r>
    </w:p>
    <w:p w:rsidR="00754F51" w:rsidRPr="00754F51" w:rsidRDefault="00754F51" w:rsidP="00E47BCD">
      <w:pPr>
        <w:rPr>
          <w:b/>
          <w:sz w:val="48"/>
          <w:szCs w:val="48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CB62D9" w:rsidP="00CB62D9">
      <w:pPr>
        <w:rPr>
          <w:sz w:val="22"/>
          <w:szCs w:val="22"/>
        </w:rPr>
      </w:pPr>
      <w:r w:rsidRPr="00CB62D9">
        <w:rPr>
          <w:sz w:val="22"/>
          <w:szCs w:val="22"/>
        </w:rPr>
        <w:t>In veel VVT-organisaties vindt intercollegiale toetsing plaats van de bekwaamheid voor het uitvoeren van voorbehouden handelingen. Een aantal zorgverleners hebben de aanvullende rol van BIG-toetser en toetsen hun colle</w:t>
      </w:r>
      <w:r>
        <w:rPr>
          <w:sz w:val="22"/>
          <w:szCs w:val="22"/>
        </w:rPr>
        <w:t xml:space="preserve">ga’s. </w:t>
      </w:r>
      <w:r w:rsidR="000C6713">
        <w:rPr>
          <w:sz w:val="22"/>
          <w:szCs w:val="22"/>
        </w:rPr>
        <w:t>Tijdens deze workshop ontwikkel</w:t>
      </w:r>
      <w:r>
        <w:rPr>
          <w:sz w:val="22"/>
          <w:szCs w:val="22"/>
        </w:rPr>
        <w:t xml:space="preserve"> je</w:t>
      </w:r>
      <w:r w:rsidRPr="00CB62D9">
        <w:rPr>
          <w:sz w:val="22"/>
          <w:szCs w:val="22"/>
        </w:rPr>
        <w:t xml:space="preserve"> als zorgverlener competenties voor het objectief en eenduidig toetsen van bekwaamheid bij voorbehouden handelingen bij collega’s en het geven van feedback.</w:t>
      </w:r>
      <w:r w:rsidR="00566470">
        <w:rPr>
          <w:sz w:val="22"/>
          <w:szCs w:val="22"/>
        </w:rPr>
        <w:t xml:space="preserve"> De ochtend</w:t>
      </w:r>
      <w:r>
        <w:rPr>
          <w:sz w:val="22"/>
          <w:szCs w:val="22"/>
        </w:rPr>
        <w:t xml:space="preserve"> staat in het teken van objectief en eenduidig beoordelen. </w:t>
      </w:r>
      <w:r w:rsidR="00566470">
        <w:rPr>
          <w:sz w:val="22"/>
          <w:szCs w:val="22"/>
        </w:rPr>
        <w:t xml:space="preserve">In de middag </w:t>
      </w:r>
      <w:r>
        <w:rPr>
          <w:sz w:val="22"/>
          <w:szCs w:val="22"/>
        </w:rPr>
        <w:t>gaan we aan de slag met feedback geven</w:t>
      </w:r>
      <w:r w:rsidR="008C050D">
        <w:rPr>
          <w:sz w:val="22"/>
          <w:szCs w:val="22"/>
        </w:rPr>
        <w:t>.</w:t>
      </w:r>
    </w:p>
    <w:p w:rsidR="00CB62D9" w:rsidRDefault="00CB62D9" w:rsidP="00CB62D9">
      <w:pPr>
        <w:rPr>
          <w:sz w:val="22"/>
          <w:szCs w:val="22"/>
        </w:rPr>
      </w:pPr>
    </w:p>
    <w:p w:rsidR="00CB62D9" w:rsidRPr="00CB62D9" w:rsidRDefault="00CB62D9" w:rsidP="00CB62D9">
      <w:pPr>
        <w:rPr>
          <w:sz w:val="22"/>
          <w:szCs w:val="22"/>
        </w:rPr>
      </w:pPr>
      <w:r>
        <w:rPr>
          <w:sz w:val="22"/>
          <w:szCs w:val="22"/>
        </w:rPr>
        <w:t>Na afloop van de training</w:t>
      </w:r>
      <w:r w:rsidRPr="00CB62D9">
        <w:rPr>
          <w:sz w:val="22"/>
          <w:szCs w:val="22"/>
        </w:rPr>
        <w:t>:</w:t>
      </w:r>
    </w:p>
    <w:p w:rsidR="00CB62D9" w:rsidRPr="00CB62D9" w:rsidRDefault="00CB62D9" w:rsidP="00CB62D9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kun je</w:t>
      </w:r>
      <w:r w:rsidRPr="00CB62D9">
        <w:rPr>
          <w:sz w:val="22"/>
          <w:szCs w:val="22"/>
        </w:rPr>
        <w:t xml:space="preserve"> eenduidig </w:t>
      </w:r>
      <w:r w:rsidR="007570C1">
        <w:rPr>
          <w:sz w:val="22"/>
          <w:szCs w:val="22"/>
        </w:rPr>
        <w:t>en objectief je</w:t>
      </w:r>
      <w:r w:rsidRPr="00CB62D9">
        <w:rPr>
          <w:sz w:val="22"/>
          <w:szCs w:val="22"/>
        </w:rPr>
        <w:t xml:space="preserve"> collega </w:t>
      </w:r>
      <w:r>
        <w:rPr>
          <w:sz w:val="22"/>
          <w:szCs w:val="22"/>
        </w:rPr>
        <w:t xml:space="preserve">beoordelen aan de hand van de </w:t>
      </w:r>
      <w:proofErr w:type="spellStart"/>
      <w:r>
        <w:rPr>
          <w:sz w:val="22"/>
          <w:szCs w:val="22"/>
        </w:rPr>
        <w:t>Vi</w:t>
      </w:r>
      <w:r w:rsidRPr="00CB62D9">
        <w:rPr>
          <w:sz w:val="22"/>
          <w:szCs w:val="22"/>
        </w:rPr>
        <w:t>lans</w:t>
      </w:r>
      <w:proofErr w:type="spellEnd"/>
      <w:r w:rsidRPr="00CB62D9">
        <w:rPr>
          <w:sz w:val="22"/>
          <w:szCs w:val="22"/>
        </w:rPr>
        <w:t xml:space="preserve"> KICK obser</w:t>
      </w:r>
      <w:r>
        <w:rPr>
          <w:sz w:val="22"/>
          <w:szCs w:val="22"/>
        </w:rPr>
        <w:t>vatielijst</w:t>
      </w:r>
      <w:r w:rsidR="00566470">
        <w:rPr>
          <w:sz w:val="22"/>
          <w:szCs w:val="22"/>
        </w:rPr>
        <w:t>;</w:t>
      </w:r>
    </w:p>
    <w:p w:rsidR="00CB62D9" w:rsidRPr="00CB62D9" w:rsidRDefault="00CB62D9" w:rsidP="00CB62D9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weet je, je collega te motiveren in het ne</w:t>
      </w:r>
      <w:r w:rsidRPr="00CB62D9">
        <w:rPr>
          <w:sz w:val="22"/>
          <w:szCs w:val="22"/>
        </w:rPr>
        <w:t>men van de eigen verantwoordelijkheid bij het be</w:t>
      </w:r>
      <w:r>
        <w:rPr>
          <w:sz w:val="22"/>
          <w:szCs w:val="22"/>
        </w:rPr>
        <w:t>wezen bekwaam blijven voor voor</w:t>
      </w:r>
      <w:r w:rsidRPr="00CB62D9">
        <w:rPr>
          <w:sz w:val="22"/>
          <w:szCs w:val="22"/>
        </w:rPr>
        <w:t>beho</w:t>
      </w:r>
      <w:r>
        <w:rPr>
          <w:sz w:val="22"/>
          <w:szCs w:val="22"/>
        </w:rPr>
        <w:t>uden en risicovolle handelingen</w:t>
      </w:r>
      <w:r w:rsidR="00566470">
        <w:rPr>
          <w:sz w:val="22"/>
          <w:szCs w:val="22"/>
        </w:rPr>
        <w:t>;</w:t>
      </w:r>
    </w:p>
    <w:p w:rsidR="00CB62D9" w:rsidRPr="00CB62D9" w:rsidRDefault="00CB62D9" w:rsidP="00CB62D9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ben je</w:t>
      </w:r>
      <w:r w:rsidRPr="00CB62D9">
        <w:rPr>
          <w:sz w:val="22"/>
          <w:szCs w:val="22"/>
        </w:rPr>
        <w:t xml:space="preserve"> als toetser </w:t>
      </w:r>
      <w:r w:rsidR="007570C1">
        <w:rPr>
          <w:sz w:val="22"/>
          <w:szCs w:val="22"/>
        </w:rPr>
        <w:t xml:space="preserve">zelf BIG getoetst voor een </w:t>
      </w:r>
      <w:r w:rsidRPr="00CB62D9">
        <w:rPr>
          <w:sz w:val="22"/>
          <w:szCs w:val="22"/>
        </w:rPr>
        <w:t>vo</w:t>
      </w:r>
      <w:r w:rsidR="007570C1">
        <w:rPr>
          <w:sz w:val="22"/>
          <w:szCs w:val="22"/>
        </w:rPr>
        <w:t>orbehouden handeling</w:t>
      </w:r>
      <w:r w:rsidR="00566470">
        <w:rPr>
          <w:sz w:val="22"/>
          <w:szCs w:val="22"/>
        </w:rPr>
        <w:t>;</w:t>
      </w:r>
    </w:p>
    <w:p w:rsidR="00CB62D9" w:rsidRDefault="00CB62D9" w:rsidP="00CB62D9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ben je</w:t>
      </w:r>
      <w:r w:rsidRPr="00CB62D9">
        <w:rPr>
          <w:sz w:val="22"/>
          <w:szCs w:val="22"/>
        </w:rPr>
        <w:t xml:space="preserve"> in staat op de juiste wijze feedback te geven en te ontvangen.</w:t>
      </w:r>
    </w:p>
    <w:p w:rsidR="00754F51" w:rsidRDefault="00754F51" w:rsidP="00E47BCD">
      <w:pPr>
        <w:rPr>
          <w:sz w:val="22"/>
          <w:szCs w:val="22"/>
        </w:rPr>
      </w:pPr>
    </w:p>
    <w:p w:rsidR="00261830" w:rsidRDefault="00261830" w:rsidP="00E47BCD">
      <w:pPr>
        <w:rPr>
          <w:sz w:val="22"/>
          <w:szCs w:val="22"/>
        </w:rPr>
      </w:pPr>
      <w:r>
        <w:rPr>
          <w:sz w:val="22"/>
          <w:szCs w:val="22"/>
        </w:rPr>
        <w:t>Voorbereiding</w:t>
      </w:r>
    </w:p>
    <w:p w:rsidR="005808EA" w:rsidRDefault="005808EA" w:rsidP="00261830">
      <w:pPr>
        <w:pStyle w:val="Lijstalinea"/>
        <w:numPr>
          <w:ilvl w:val="0"/>
          <w:numId w:val="41"/>
        </w:numPr>
        <w:rPr>
          <w:sz w:val="22"/>
          <w:szCs w:val="22"/>
        </w:rPr>
      </w:pPr>
      <w:r w:rsidRPr="00261830">
        <w:rPr>
          <w:sz w:val="22"/>
          <w:szCs w:val="22"/>
        </w:rPr>
        <w:t>Zoals je in het programma ziet</w:t>
      </w:r>
      <w:r w:rsidR="00261830" w:rsidRPr="00261830">
        <w:rPr>
          <w:sz w:val="22"/>
          <w:szCs w:val="22"/>
        </w:rPr>
        <w:t>,</w:t>
      </w:r>
      <w:r w:rsidRPr="00261830">
        <w:rPr>
          <w:sz w:val="22"/>
          <w:szCs w:val="22"/>
        </w:rPr>
        <w:t xml:space="preserve"> gaan jullie elkaar tij</w:t>
      </w:r>
      <w:r w:rsidR="00261830" w:rsidRPr="00261830">
        <w:rPr>
          <w:sz w:val="22"/>
          <w:szCs w:val="22"/>
        </w:rPr>
        <w:t xml:space="preserve">dens de training toetsen op de handeling “intramusculair injecteren, rangeer techniek”. </w:t>
      </w:r>
      <w:r w:rsidRPr="00261830">
        <w:rPr>
          <w:sz w:val="22"/>
          <w:szCs w:val="22"/>
        </w:rPr>
        <w:t>Bestudeer als voorbereiding de</w:t>
      </w:r>
      <w:r w:rsidR="00261830" w:rsidRPr="00261830">
        <w:rPr>
          <w:sz w:val="22"/>
          <w:szCs w:val="22"/>
        </w:rPr>
        <w:t>ze</w:t>
      </w:r>
      <w:r w:rsidRPr="00261830">
        <w:rPr>
          <w:sz w:val="22"/>
          <w:szCs w:val="22"/>
        </w:rPr>
        <w:t xml:space="preserve"> geprotocolleerde werkinstructie </w:t>
      </w:r>
      <w:r w:rsidR="00261830" w:rsidRPr="00261830">
        <w:rPr>
          <w:sz w:val="22"/>
          <w:szCs w:val="22"/>
        </w:rPr>
        <w:t>en de bijbehorende achtergrondinformatie</w:t>
      </w:r>
      <w:r w:rsidR="007570C1">
        <w:rPr>
          <w:sz w:val="22"/>
          <w:szCs w:val="22"/>
        </w:rPr>
        <w:t xml:space="preserve"> in het </w:t>
      </w:r>
      <w:proofErr w:type="spellStart"/>
      <w:r w:rsidR="007570C1">
        <w:rPr>
          <w:sz w:val="22"/>
          <w:szCs w:val="22"/>
        </w:rPr>
        <w:t>Vilans</w:t>
      </w:r>
      <w:proofErr w:type="spellEnd"/>
      <w:r w:rsidR="007570C1">
        <w:rPr>
          <w:sz w:val="22"/>
          <w:szCs w:val="22"/>
        </w:rPr>
        <w:t xml:space="preserve"> KICK portaal</w:t>
      </w:r>
      <w:r w:rsidR="00261830" w:rsidRPr="00261830">
        <w:rPr>
          <w:sz w:val="22"/>
          <w:szCs w:val="22"/>
        </w:rPr>
        <w:t>.</w:t>
      </w:r>
    </w:p>
    <w:p w:rsidR="00261830" w:rsidRDefault="00261830" w:rsidP="00261830">
      <w:pPr>
        <w:pStyle w:val="Lijstalinea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Lees het BIG-beleid </w:t>
      </w:r>
      <w:r w:rsidR="007570C1">
        <w:rPr>
          <w:sz w:val="22"/>
          <w:szCs w:val="22"/>
        </w:rPr>
        <w:t>van jouw eigen organisatie door</w:t>
      </w:r>
      <w:r>
        <w:rPr>
          <w:sz w:val="22"/>
          <w:szCs w:val="22"/>
        </w:rPr>
        <w:t>.</w:t>
      </w:r>
      <w:r w:rsidR="009E3EEE">
        <w:rPr>
          <w:sz w:val="22"/>
          <w:szCs w:val="22"/>
        </w:rPr>
        <w:t xml:space="preserve"> Wat valt je op? Waar ben jij trots op, wat kan beter?</w:t>
      </w:r>
    </w:p>
    <w:p w:rsidR="00566470" w:rsidRPr="00261830" w:rsidRDefault="00566470" w:rsidP="00261830">
      <w:pPr>
        <w:pStyle w:val="Lijstalinea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Mis je iets in het programma, laat het mij weten. Dan zal ik kijken of jouw onderwerp in te passen is in het programma.</w:t>
      </w:r>
    </w:p>
    <w:p w:rsidR="008C050D" w:rsidRDefault="008C050D" w:rsidP="00E47BCD">
      <w:pPr>
        <w:rPr>
          <w:sz w:val="22"/>
          <w:szCs w:val="22"/>
        </w:rPr>
      </w:pPr>
    </w:p>
    <w:p w:rsidR="008C050D" w:rsidRDefault="008C050D" w:rsidP="00E47BCD">
      <w:pPr>
        <w:rPr>
          <w:sz w:val="22"/>
          <w:szCs w:val="22"/>
        </w:rPr>
      </w:pPr>
      <w:r>
        <w:rPr>
          <w:sz w:val="22"/>
          <w:szCs w:val="22"/>
        </w:rPr>
        <w:t>We gaan er een leuke een leerzame training van maken!</w:t>
      </w:r>
    </w:p>
    <w:p w:rsidR="008C050D" w:rsidRDefault="008C050D" w:rsidP="00E47BCD">
      <w:pPr>
        <w:rPr>
          <w:sz w:val="22"/>
          <w:szCs w:val="22"/>
        </w:rPr>
      </w:pPr>
    </w:p>
    <w:p w:rsidR="008C050D" w:rsidRDefault="008C050D" w:rsidP="00E47BCD">
      <w:pPr>
        <w:rPr>
          <w:sz w:val="22"/>
          <w:szCs w:val="22"/>
        </w:rPr>
      </w:pPr>
      <w:r>
        <w:rPr>
          <w:sz w:val="22"/>
          <w:szCs w:val="22"/>
        </w:rPr>
        <w:t>Groet,</w:t>
      </w:r>
    </w:p>
    <w:p w:rsidR="008C050D" w:rsidRDefault="008C050D" w:rsidP="00E47BCD">
      <w:pPr>
        <w:rPr>
          <w:sz w:val="22"/>
          <w:szCs w:val="22"/>
        </w:rPr>
      </w:pPr>
      <w:r>
        <w:rPr>
          <w:sz w:val="22"/>
          <w:szCs w:val="22"/>
        </w:rPr>
        <w:t>Emerentia Grootscholten</w:t>
      </w:r>
    </w:p>
    <w:p w:rsidR="000C6713" w:rsidRDefault="000C6713" w:rsidP="00E47BCD">
      <w:pPr>
        <w:rPr>
          <w:sz w:val="22"/>
          <w:szCs w:val="22"/>
        </w:rPr>
      </w:pPr>
    </w:p>
    <w:p w:rsidR="008C050D" w:rsidRDefault="008C050D" w:rsidP="00E47BC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Senior-adviseur </w:t>
      </w:r>
      <w:proofErr w:type="spellStart"/>
      <w:r>
        <w:rPr>
          <w:sz w:val="22"/>
          <w:szCs w:val="22"/>
        </w:rPr>
        <w:t>Vilans</w:t>
      </w:r>
      <w:proofErr w:type="spellEnd"/>
      <w:r>
        <w:rPr>
          <w:sz w:val="22"/>
          <w:szCs w:val="22"/>
        </w:rPr>
        <w:t xml:space="preserve"> KICK-protocollen</w:t>
      </w:r>
    </w:p>
    <w:p w:rsidR="00754F51" w:rsidRDefault="00DB3868" w:rsidP="00E47BCD">
      <w:pPr>
        <w:rPr>
          <w:sz w:val="22"/>
          <w:szCs w:val="22"/>
        </w:rPr>
      </w:pPr>
      <w:hyperlink r:id="rId8" w:history="1">
        <w:r w:rsidR="007570C1" w:rsidRPr="00490EBD">
          <w:rPr>
            <w:rStyle w:val="Hyperlink"/>
            <w:sz w:val="22"/>
            <w:szCs w:val="22"/>
          </w:rPr>
          <w:t>E.Grootscholten@Vilans.nl</w:t>
        </w:r>
      </w:hyperlink>
    </w:p>
    <w:p w:rsidR="007570C1" w:rsidRDefault="007570C1" w:rsidP="00E47BCD">
      <w:pPr>
        <w:rPr>
          <w:sz w:val="22"/>
          <w:szCs w:val="22"/>
        </w:rPr>
      </w:pPr>
      <w:r>
        <w:rPr>
          <w:sz w:val="22"/>
          <w:szCs w:val="22"/>
        </w:rPr>
        <w:t>06-22745819</w:t>
      </w:r>
    </w:p>
    <w:p w:rsidR="007570C1" w:rsidRPr="007570C1" w:rsidRDefault="007570C1" w:rsidP="00E47BCD">
      <w:pPr>
        <w:rPr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754F51" w:rsidRDefault="00754F51" w:rsidP="00E47BCD">
      <w:pPr>
        <w:rPr>
          <w:b/>
          <w:sz w:val="22"/>
          <w:szCs w:val="22"/>
        </w:rPr>
      </w:pPr>
    </w:p>
    <w:p w:rsidR="005808EA" w:rsidRPr="007570C1" w:rsidRDefault="007570C1" w:rsidP="005808EA">
      <w:pPr>
        <w:rPr>
          <w:b/>
          <w:sz w:val="36"/>
          <w:szCs w:val="36"/>
        </w:rPr>
      </w:pPr>
      <w:r w:rsidRPr="007570C1">
        <w:rPr>
          <w:b/>
          <w:sz w:val="36"/>
          <w:szCs w:val="36"/>
        </w:rPr>
        <w:t>Programma</w:t>
      </w:r>
    </w:p>
    <w:p w:rsidR="005808EA" w:rsidRDefault="005808EA" w:rsidP="00E47BCD">
      <w:pPr>
        <w:rPr>
          <w:b/>
          <w:sz w:val="22"/>
          <w:szCs w:val="22"/>
        </w:rPr>
      </w:pPr>
    </w:p>
    <w:p w:rsidR="00CB62D9" w:rsidRDefault="000C6713" w:rsidP="00E47B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ab/>
      </w:r>
      <w:r w:rsidR="00DB3868">
        <w:rPr>
          <w:b/>
          <w:sz w:val="22"/>
          <w:szCs w:val="22"/>
        </w:rPr>
        <w:t>12 februari 2018</w:t>
      </w:r>
      <w:bookmarkStart w:id="0" w:name="_GoBack"/>
      <w:bookmarkEnd w:id="0"/>
    </w:p>
    <w:p w:rsidR="000C6713" w:rsidRDefault="000C6713" w:rsidP="00E47BCD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Plaats: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Catharijnesingel 47, 3511 GC Utrecht</w:t>
      </w:r>
    </w:p>
    <w:p w:rsidR="00953770" w:rsidRDefault="00953770" w:rsidP="00E47BC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Zaal: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Zaal 2.0 op de 2</w:t>
      </w:r>
      <w:r w:rsidRPr="00953770">
        <w:rPr>
          <w:b/>
          <w:sz w:val="22"/>
          <w:szCs w:val="22"/>
          <w:vertAlign w:val="superscript"/>
        </w:rPr>
        <w:t>de</w:t>
      </w:r>
      <w:r>
        <w:rPr>
          <w:b/>
          <w:sz w:val="22"/>
          <w:szCs w:val="22"/>
        </w:rPr>
        <w:t xml:space="preserve"> etage</w:t>
      </w:r>
    </w:p>
    <w:p w:rsidR="000C6713" w:rsidRDefault="000C6713" w:rsidP="00E47BCD">
      <w:pPr>
        <w:rPr>
          <w:b/>
          <w:sz w:val="22"/>
          <w:szCs w:val="22"/>
        </w:rPr>
      </w:pPr>
    </w:p>
    <w:p w:rsidR="0031644E" w:rsidRPr="00E47BCD" w:rsidRDefault="0031644E" w:rsidP="00E47BCD">
      <w:pPr>
        <w:rPr>
          <w:b/>
          <w:sz w:val="22"/>
          <w:szCs w:val="22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1090"/>
        <w:gridCol w:w="6276"/>
      </w:tblGrid>
      <w:tr w:rsidR="00824EF9" w:rsidRPr="00E47BCD" w:rsidTr="00824EF9">
        <w:tc>
          <w:tcPr>
            <w:tcW w:w="1090" w:type="dxa"/>
          </w:tcPr>
          <w:p w:rsidR="00824EF9" w:rsidRPr="00E47BCD" w:rsidRDefault="00F35DD4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10.00- 10</w:t>
            </w:r>
            <w:r w:rsidR="00B10816">
              <w:rPr>
                <w:sz w:val="22"/>
                <w:szCs w:val="22"/>
              </w:rPr>
              <w:t>.15</w:t>
            </w:r>
          </w:p>
          <w:p w:rsidR="00824EF9" w:rsidRPr="00E47BCD" w:rsidRDefault="00824EF9" w:rsidP="00E47BCD">
            <w:pPr>
              <w:rPr>
                <w:sz w:val="22"/>
                <w:szCs w:val="22"/>
              </w:rPr>
            </w:pPr>
          </w:p>
        </w:tc>
        <w:tc>
          <w:tcPr>
            <w:tcW w:w="6276" w:type="dxa"/>
          </w:tcPr>
          <w:p w:rsidR="00824EF9" w:rsidRDefault="00824EF9" w:rsidP="00E47BCD">
            <w:pPr>
              <w:rPr>
                <w:sz w:val="22"/>
                <w:szCs w:val="22"/>
              </w:rPr>
            </w:pPr>
            <w:r w:rsidRPr="00115836">
              <w:rPr>
                <w:b/>
                <w:sz w:val="22"/>
                <w:szCs w:val="22"/>
              </w:rPr>
              <w:t xml:space="preserve">Opening </w:t>
            </w:r>
          </w:p>
          <w:p w:rsidR="00824EF9" w:rsidRPr="00E47BCD" w:rsidRDefault="00B10816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Kennismaken en verwachtingen delen</w:t>
            </w:r>
            <w:r w:rsidR="00824EF9">
              <w:rPr>
                <w:sz w:val="22"/>
                <w:szCs w:val="22"/>
              </w:rPr>
              <w:t>.</w:t>
            </w:r>
          </w:p>
        </w:tc>
      </w:tr>
      <w:tr w:rsidR="00824EF9" w:rsidRPr="00E47BCD" w:rsidTr="00824EF9">
        <w:tc>
          <w:tcPr>
            <w:tcW w:w="1090" w:type="dxa"/>
          </w:tcPr>
          <w:p w:rsidR="00824EF9" w:rsidRDefault="00F35DD4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0816">
              <w:rPr>
                <w:sz w:val="22"/>
                <w:szCs w:val="22"/>
              </w:rPr>
              <w:t>.15</w:t>
            </w:r>
            <w:r w:rsidR="00824EF9">
              <w:rPr>
                <w:sz w:val="22"/>
                <w:szCs w:val="22"/>
              </w:rPr>
              <w:t>-</w:t>
            </w:r>
          </w:p>
          <w:p w:rsidR="00824EF9" w:rsidRPr="00E47BCD" w:rsidRDefault="0086561B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24EF9">
              <w:rPr>
                <w:sz w:val="22"/>
                <w:szCs w:val="22"/>
              </w:rPr>
              <w:t>.</w:t>
            </w:r>
            <w:r w:rsidR="002F7217">
              <w:rPr>
                <w:sz w:val="22"/>
                <w:szCs w:val="22"/>
              </w:rPr>
              <w:t>45</w:t>
            </w:r>
          </w:p>
        </w:tc>
        <w:tc>
          <w:tcPr>
            <w:tcW w:w="6276" w:type="dxa"/>
          </w:tcPr>
          <w:p w:rsidR="00B10816" w:rsidRPr="00115836" w:rsidRDefault="00B10816" w:rsidP="00B10816">
            <w:pPr>
              <w:rPr>
                <w:b/>
                <w:sz w:val="22"/>
                <w:szCs w:val="22"/>
              </w:rPr>
            </w:pPr>
            <w:r w:rsidRPr="00115836">
              <w:rPr>
                <w:b/>
                <w:sz w:val="22"/>
                <w:szCs w:val="22"/>
              </w:rPr>
              <w:t>Wet en regelgeving</w:t>
            </w:r>
          </w:p>
          <w:p w:rsidR="00824EF9" w:rsidRPr="00B10816" w:rsidRDefault="00B10816" w:rsidP="00E47B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Het wettelijk kader bij uitvoeren v</w:t>
            </w:r>
            <w:r w:rsidRPr="00E47BCD">
              <w:rPr>
                <w:sz w:val="22"/>
                <w:szCs w:val="22"/>
              </w:rPr>
              <w:t>oorbehouden en risicovolle handelingen</w:t>
            </w:r>
            <w:r>
              <w:rPr>
                <w:sz w:val="22"/>
                <w:szCs w:val="22"/>
              </w:rPr>
              <w:t>.</w:t>
            </w:r>
          </w:p>
        </w:tc>
      </w:tr>
      <w:tr w:rsidR="00824EF9" w:rsidRPr="00E47BCD" w:rsidTr="00824EF9">
        <w:tc>
          <w:tcPr>
            <w:tcW w:w="1090" w:type="dxa"/>
          </w:tcPr>
          <w:p w:rsidR="00824EF9" w:rsidRPr="00E47BCD" w:rsidRDefault="002F7217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  <w:r w:rsidR="0086561B">
              <w:rPr>
                <w:sz w:val="22"/>
                <w:szCs w:val="22"/>
              </w:rPr>
              <w:t>-11</w:t>
            </w:r>
            <w:r w:rsidR="00824E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276" w:type="dxa"/>
          </w:tcPr>
          <w:p w:rsidR="00B10816" w:rsidRPr="00115836" w:rsidRDefault="00B10816" w:rsidP="00B108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Objectief b</w:t>
            </w:r>
            <w:r w:rsidRPr="00115836">
              <w:rPr>
                <w:b/>
                <w:sz w:val="22"/>
                <w:szCs w:val="22"/>
              </w:rPr>
              <w:t>eoordelen</w:t>
            </w:r>
            <w:r w:rsidR="009313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hoe doe je dat?</w:t>
            </w:r>
          </w:p>
          <w:p w:rsidR="00B10816" w:rsidRDefault="00B10816" w:rsidP="00B10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Theorie </w:t>
            </w:r>
            <w:r w:rsidR="008C050D">
              <w:rPr>
                <w:sz w:val="22"/>
                <w:szCs w:val="22"/>
              </w:rPr>
              <w:t>observatietechnieken</w:t>
            </w:r>
          </w:p>
          <w:p w:rsidR="00824EF9" w:rsidRPr="00E47BCD" w:rsidRDefault="00B10816" w:rsidP="00B10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Werkvorm observatie technieken</w:t>
            </w:r>
          </w:p>
        </w:tc>
      </w:tr>
      <w:tr w:rsidR="00824EF9" w:rsidRPr="00E47BCD" w:rsidTr="00824EF9">
        <w:tc>
          <w:tcPr>
            <w:tcW w:w="1090" w:type="dxa"/>
          </w:tcPr>
          <w:p w:rsidR="00824EF9" w:rsidRDefault="0086561B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F7217">
              <w:rPr>
                <w:sz w:val="22"/>
                <w:szCs w:val="22"/>
              </w:rPr>
              <w:t>.30</w:t>
            </w:r>
            <w:r w:rsidR="00824EF9">
              <w:rPr>
                <w:sz w:val="22"/>
                <w:szCs w:val="22"/>
              </w:rPr>
              <w:t>-</w:t>
            </w:r>
          </w:p>
          <w:p w:rsidR="00824EF9" w:rsidRPr="00E47BCD" w:rsidRDefault="0086561B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24EF9">
              <w:rPr>
                <w:sz w:val="22"/>
                <w:szCs w:val="22"/>
              </w:rPr>
              <w:t>.</w:t>
            </w:r>
            <w:r w:rsidR="002F7217">
              <w:rPr>
                <w:sz w:val="22"/>
                <w:szCs w:val="22"/>
              </w:rPr>
              <w:t>30</w:t>
            </w:r>
          </w:p>
        </w:tc>
        <w:tc>
          <w:tcPr>
            <w:tcW w:w="6276" w:type="dxa"/>
          </w:tcPr>
          <w:p w:rsidR="00824EF9" w:rsidRDefault="00CB62D9" w:rsidP="004E4F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Eenduidig b</w:t>
            </w:r>
            <w:r w:rsidR="0092232B">
              <w:rPr>
                <w:b/>
                <w:sz w:val="22"/>
                <w:szCs w:val="22"/>
              </w:rPr>
              <w:t>eoordelen</w:t>
            </w:r>
            <w:r w:rsidR="009313CD">
              <w:rPr>
                <w:b/>
                <w:sz w:val="22"/>
                <w:szCs w:val="22"/>
              </w:rPr>
              <w:t xml:space="preserve"> </w:t>
            </w:r>
            <w:r w:rsidR="00B63B2F">
              <w:rPr>
                <w:b/>
                <w:sz w:val="22"/>
                <w:szCs w:val="22"/>
              </w:rPr>
              <w:t>van je collega</w:t>
            </w:r>
          </w:p>
          <w:p w:rsidR="0092232B" w:rsidRDefault="00B63B2F" w:rsidP="004E4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2232B">
              <w:rPr>
                <w:sz w:val="22"/>
                <w:szCs w:val="22"/>
              </w:rPr>
              <w:t>alkuil</w:t>
            </w:r>
            <w:r>
              <w:rPr>
                <w:sz w:val="22"/>
                <w:szCs w:val="22"/>
              </w:rPr>
              <w:t>en bij beoordelen</w:t>
            </w:r>
          </w:p>
          <w:p w:rsidR="009313CD" w:rsidRPr="009313CD" w:rsidRDefault="0092232B" w:rsidP="004E4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Krachtenanalyse </w:t>
            </w:r>
            <w:r w:rsidR="0086561B">
              <w:rPr>
                <w:sz w:val="22"/>
                <w:szCs w:val="22"/>
              </w:rPr>
              <w:t>bekwaamheid toetsen</w:t>
            </w:r>
          </w:p>
        </w:tc>
      </w:tr>
      <w:tr w:rsidR="00824EF9" w:rsidRPr="00E47BCD" w:rsidTr="00824EF9">
        <w:tc>
          <w:tcPr>
            <w:tcW w:w="1090" w:type="dxa"/>
          </w:tcPr>
          <w:p w:rsidR="00824EF9" w:rsidRDefault="002F7217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  <w:r w:rsidR="0086561B">
              <w:rPr>
                <w:sz w:val="22"/>
                <w:szCs w:val="22"/>
              </w:rPr>
              <w:t>.</w:t>
            </w:r>
          </w:p>
          <w:p w:rsidR="00824EF9" w:rsidRPr="00E47BCD" w:rsidRDefault="002F7217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24E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276" w:type="dxa"/>
          </w:tcPr>
          <w:p w:rsidR="00824EF9" w:rsidRDefault="0086561B" w:rsidP="00E47B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Lunch (verzorgd door </w:t>
            </w:r>
            <w:proofErr w:type="spellStart"/>
            <w:r>
              <w:rPr>
                <w:b/>
                <w:sz w:val="22"/>
                <w:szCs w:val="22"/>
              </w:rPr>
              <w:t>Vilans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86561B" w:rsidRDefault="0086561B" w:rsidP="00E47BCD">
            <w:pPr>
              <w:rPr>
                <w:b/>
                <w:sz w:val="22"/>
                <w:szCs w:val="22"/>
              </w:rPr>
            </w:pPr>
          </w:p>
          <w:p w:rsidR="0086561B" w:rsidRPr="00115836" w:rsidRDefault="0086561B" w:rsidP="00E47BCD">
            <w:pPr>
              <w:rPr>
                <w:b/>
                <w:sz w:val="22"/>
                <w:szCs w:val="22"/>
              </w:rPr>
            </w:pPr>
          </w:p>
        </w:tc>
      </w:tr>
      <w:tr w:rsidR="00824EF9" w:rsidRPr="00E47BCD" w:rsidTr="00824EF9">
        <w:tc>
          <w:tcPr>
            <w:tcW w:w="1090" w:type="dxa"/>
          </w:tcPr>
          <w:p w:rsidR="00824EF9" w:rsidRDefault="002F7217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  <w:r w:rsidR="00824EF9">
              <w:rPr>
                <w:sz w:val="22"/>
                <w:szCs w:val="22"/>
              </w:rPr>
              <w:t>-</w:t>
            </w:r>
          </w:p>
          <w:p w:rsidR="00824EF9" w:rsidRDefault="002F7217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313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86561B">
              <w:rPr>
                <w:sz w:val="22"/>
                <w:szCs w:val="22"/>
              </w:rPr>
              <w:t>5</w:t>
            </w:r>
          </w:p>
        </w:tc>
        <w:tc>
          <w:tcPr>
            <w:tcW w:w="6276" w:type="dxa"/>
          </w:tcPr>
          <w:p w:rsidR="00DB6795" w:rsidRDefault="00DB6795" w:rsidP="009313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9313CD">
              <w:rPr>
                <w:b/>
                <w:sz w:val="22"/>
                <w:szCs w:val="22"/>
              </w:rPr>
              <w:t xml:space="preserve">raktijktoets </w:t>
            </w:r>
            <w:r w:rsidR="0086561B">
              <w:rPr>
                <w:b/>
                <w:sz w:val="22"/>
                <w:szCs w:val="22"/>
              </w:rPr>
              <w:t>i.m. injecteren rangeer</w:t>
            </w:r>
            <w:r>
              <w:rPr>
                <w:b/>
                <w:sz w:val="22"/>
                <w:szCs w:val="22"/>
              </w:rPr>
              <w:t>techniek</w:t>
            </w:r>
          </w:p>
          <w:p w:rsidR="009313CD" w:rsidRPr="00DB6795" w:rsidRDefault="00DB6795" w:rsidP="009313CD">
            <w:pPr>
              <w:rPr>
                <w:sz w:val="22"/>
                <w:szCs w:val="22"/>
              </w:rPr>
            </w:pPr>
            <w:r w:rsidRPr="00DB6795">
              <w:rPr>
                <w:sz w:val="22"/>
                <w:szCs w:val="22"/>
              </w:rPr>
              <w:t>Afnemen praktijktoe</w:t>
            </w:r>
            <w:r w:rsidR="00B63B2F">
              <w:rPr>
                <w:sz w:val="22"/>
                <w:szCs w:val="22"/>
              </w:rPr>
              <w:t>t</w:t>
            </w:r>
            <w:r w:rsidRPr="00DB6795">
              <w:rPr>
                <w:sz w:val="22"/>
                <w:szCs w:val="22"/>
              </w:rPr>
              <w:t>s bij elkaar</w:t>
            </w:r>
          </w:p>
          <w:p w:rsidR="00824EF9" w:rsidRPr="006640D6" w:rsidRDefault="008C050D" w:rsidP="00931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o</w:t>
            </w:r>
            <w:r w:rsidR="00DB6795">
              <w:rPr>
                <w:sz w:val="22"/>
                <w:szCs w:val="22"/>
              </w:rPr>
              <w:t>efening objectief beoordelen</w:t>
            </w:r>
          </w:p>
        </w:tc>
      </w:tr>
      <w:tr w:rsidR="00824EF9" w:rsidRPr="00E47BCD" w:rsidTr="00824EF9">
        <w:tc>
          <w:tcPr>
            <w:tcW w:w="1090" w:type="dxa"/>
          </w:tcPr>
          <w:p w:rsidR="00824EF9" w:rsidRPr="00E47BCD" w:rsidRDefault="000C6713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  <w:r w:rsidR="0086561B">
              <w:rPr>
                <w:sz w:val="22"/>
                <w:szCs w:val="22"/>
              </w:rPr>
              <w:t>5</w:t>
            </w:r>
            <w:r w:rsidR="00824EF9" w:rsidRPr="00E47BCD">
              <w:rPr>
                <w:sz w:val="22"/>
                <w:szCs w:val="22"/>
              </w:rPr>
              <w:t>-1</w:t>
            </w:r>
            <w:r w:rsidR="00953770">
              <w:rPr>
                <w:sz w:val="22"/>
                <w:szCs w:val="22"/>
              </w:rPr>
              <w:t>5</w:t>
            </w:r>
            <w:r w:rsidR="00824EF9">
              <w:rPr>
                <w:sz w:val="22"/>
                <w:szCs w:val="22"/>
              </w:rPr>
              <w:t>.</w:t>
            </w:r>
            <w:r w:rsidR="00953770">
              <w:rPr>
                <w:sz w:val="22"/>
                <w:szCs w:val="22"/>
              </w:rPr>
              <w:t>00</w:t>
            </w:r>
          </w:p>
        </w:tc>
        <w:tc>
          <w:tcPr>
            <w:tcW w:w="6276" w:type="dxa"/>
          </w:tcPr>
          <w:p w:rsidR="0086561B" w:rsidRPr="0092232B" w:rsidRDefault="0086561B" w:rsidP="0086561B">
            <w:pPr>
              <w:rPr>
                <w:sz w:val="22"/>
                <w:szCs w:val="22"/>
              </w:rPr>
            </w:pPr>
            <w:r w:rsidRPr="0092232B">
              <w:rPr>
                <w:b/>
                <w:sz w:val="22"/>
                <w:szCs w:val="22"/>
              </w:rPr>
              <w:t xml:space="preserve">Feedback geven, do’s </w:t>
            </w:r>
            <w:proofErr w:type="spellStart"/>
            <w:r w:rsidRPr="0092232B">
              <w:rPr>
                <w:b/>
                <w:sz w:val="22"/>
                <w:szCs w:val="22"/>
              </w:rPr>
              <w:t>and</w:t>
            </w:r>
            <w:proofErr w:type="spellEnd"/>
            <w:r w:rsidRPr="009223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2232B">
              <w:rPr>
                <w:b/>
                <w:sz w:val="22"/>
                <w:szCs w:val="22"/>
              </w:rPr>
              <w:t>don’ts</w:t>
            </w:r>
            <w:proofErr w:type="spellEnd"/>
          </w:p>
          <w:p w:rsidR="0086561B" w:rsidRDefault="0086561B" w:rsidP="00865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Theorie van feedback geven</w:t>
            </w:r>
          </w:p>
          <w:p w:rsidR="00824EF9" w:rsidRPr="0086561B" w:rsidRDefault="00953770" w:rsidP="008656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 spel</w:t>
            </w:r>
          </w:p>
        </w:tc>
      </w:tr>
      <w:tr w:rsidR="0086561B" w:rsidRPr="00E47BCD" w:rsidTr="00824EF9">
        <w:tc>
          <w:tcPr>
            <w:tcW w:w="1090" w:type="dxa"/>
          </w:tcPr>
          <w:p w:rsidR="0086561B" w:rsidRDefault="00953770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</w:t>
            </w:r>
            <w:r w:rsidR="002F72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6276" w:type="dxa"/>
          </w:tcPr>
          <w:p w:rsidR="0086561B" w:rsidRDefault="002F7217" w:rsidP="008656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Uitwisseling BIG beleid</w:t>
            </w:r>
          </w:p>
          <w:p w:rsidR="002F7217" w:rsidRPr="002F7217" w:rsidRDefault="000C6713" w:rsidP="00865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Gluren bij de buren</w:t>
            </w:r>
          </w:p>
        </w:tc>
      </w:tr>
      <w:tr w:rsidR="0086561B" w:rsidRPr="00E47BCD" w:rsidTr="00824EF9">
        <w:tc>
          <w:tcPr>
            <w:tcW w:w="1090" w:type="dxa"/>
          </w:tcPr>
          <w:p w:rsidR="0086561B" w:rsidRDefault="00953770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  <w:r w:rsidR="002F7217">
              <w:rPr>
                <w:sz w:val="22"/>
                <w:szCs w:val="22"/>
              </w:rPr>
              <w:t>-</w:t>
            </w:r>
          </w:p>
          <w:p w:rsidR="002F7217" w:rsidRDefault="00953770" w:rsidP="00E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C6713">
              <w:rPr>
                <w:sz w:val="22"/>
                <w:szCs w:val="22"/>
              </w:rPr>
              <w:t>.0</w:t>
            </w:r>
            <w:r w:rsidR="002F7217">
              <w:rPr>
                <w:sz w:val="22"/>
                <w:szCs w:val="22"/>
              </w:rPr>
              <w:t>0</w:t>
            </w:r>
          </w:p>
        </w:tc>
        <w:tc>
          <w:tcPr>
            <w:tcW w:w="6276" w:type="dxa"/>
          </w:tcPr>
          <w:p w:rsidR="002F7217" w:rsidRDefault="002F7217" w:rsidP="002F72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Afsluiting</w:t>
            </w:r>
          </w:p>
          <w:p w:rsidR="002F7217" w:rsidRDefault="002F7217" w:rsidP="002F7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Terugblik op de training</w:t>
            </w:r>
          </w:p>
          <w:p w:rsidR="0086561B" w:rsidRPr="0092232B" w:rsidRDefault="002F7217" w:rsidP="002F72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Evaluatie invullen</w:t>
            </w:r>
          </w:p>
        </w:tc>
      </w:tr>
    </w:tbl>
    <w:p w:rsidR="00E47BCD" w:rsidRPr="00E47BCD" w:rsidRDefault="00E47BCD" w:rsidP="00E47BCD">
      <w:pPr>
        <w:rPr>
          <w:sz w:val="22"/>
          <w:szCs w:val="22"/>
        </w:rPr>
      </w:pPr>
    </w:p>
    <w:p w:rsidR="00E47BCD" w:rsidRPr="00E47BCD" w:rsidRDefault="00E47BCD" w:rsidP="00E47BCD">
      <w:pPr>
        <w:rPr>
          <w:sz w:val="22"/>
          <w:szCs w:val="22"/>
        </w:rPr>
      </w:pPr>
    </w:p>
    <w:p w:rsidR="005808EA" w:rsidRPr="000C6713" w:rsidRDefault="005808EA" w:rsidP="00E47BCD">
      <w:pPr>
        <w:rPr>
          <w:b/>
          <w:sz w:val="22"/>
          <w:szCs w:val="22"/>
        </w:rPr>
      </w:pPr>
    </w:p>
    <w:p w:rsidR="0031644E" w:rsidRPr="00E47BCD" w:rsidRDefault="0031644E" w:rsidP="00E47BCD">
      <w:pPr>
        <w:rPr>
          <w:b/>
          <w:sz w:val="22"/>
          <w:szCs w:val="22"/>
        </w:rPr>
      </w:pPr>
    </w:p>
    <w:p w:rsidR="00E47BCD" w:rsidRPr="00E47BCD" w:rsidRDefault="00E47BCD" w:rsidP="00E47BCD">
      <w:pPr>
        <w:rPr>
          <w:sz w:val="22"/>
          <w:szCs w:val="22"/>
        </w:rPr>
        <w:sectPr w:rsidR="00E47BCD" w:rsidRPr="00E47BCD" w:rsidSect="00267708">
          <w:headerReference w:type="default" r:id="rId9"/>
          <w:footerReference w:type="first" r:id="rId10"/>
          <w:pgSz w:w="11906" w:h="16838"/>
          <w:pgMar w:top="1134" w:right="851" w:bottom="1134" w:left="2552" w:header="0" w:footer="680" w:gutter="0"/>
          <w:cols w:space="708"/>
          <w:titlePg/>
          <w:docGrid w:linePitch="272"/>
        </w:sectPr>
      </w:pPr>
    </w:p>
    <w:p w:rsidR="00412CB7" w:rsidRDefault="00412CB7" w:rsidP="00412CB7"/>
    <w:sectPr w:rsidR="00412CB7" w:rsidSect="00267708">
      <w:headerReference w:type="default" r:id="rId11"/>
      <w:pgSz w:w="11906" w:h="16838" w:code="9"/>
      <w:pgMar w:top="1134" w:right="2552" w:bottom="1134" w:left="851" w:header="0" w:footer="680" w:gutter="0"/>
      <w:pgNumType w:start="3"/>
      <w:cols w:num="2" w:space="281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9D" w:rsidRDefault="00A8239D">
      <w:r>
        <w:separator/>
      </w:r>
    </w:p>
  </w:endnote>
  <w:endnote w:type="continuationSeparator" w:id="0">
    <w:p w:rsidR="00A8239D" w:rsidRDefault="00A8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yndor Com Book">
    <w:panose1 w:val="020B050404050A08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08" w:rsidRDefault="00267708">
    <w:pPr>
      <w:pStyle w:val="Voettekst"/>
    </w:pPr>
  </w:p>
  <w:p w:rsidR="00267708" w:rsidRDefault="002677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9D" w:rsidRDefault="00A8239D">
      <w:r>
        <w:separator/>
      </w:r>
    </w:p>
  </w:footnote>
  <w:footnote w:type="continuationSeparator" w:id="0">
    <w:p w:rsidR="00A8239D" w:rsidRDefault="00A8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D" w:rsidRDefault="00A8239D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BC70BE" wp14:editId="3C3DF8D3">
          <wp:simplePos x="0" y="0"/>
          <wp:positionH relativeFrom="column">
            <wp:posOffset>-1620521</wp:posOffset>
          </wp:positionH>
          <wp:positionV relativeFrom="paragraph">
            <wp:posOffset>0</wp:posOffset>
          </wp:positionV>
          <wp:extent cx="1990613" cy="107442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tieblad_magenta-v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205" cy="10747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D" w:rsidRDefault="00A8239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3718762</wp:posOffset>
          </wp:positionH>
          <wp:positionV relativeFrom="paragraph">
            <wp:posOffset>0</wp:posOffset>
          </wp:positionV>
          <wp:extent cx="3310786" cy="10763250"/>
          <wp:effectExtent l="0" t="0" r="4445" b="0"/>
          <wp:wrapNone/>
          <wp:docPr id="2" name="Afbeelding 2" descr="H:\Vilans\Bedrijfsondersteuning\Communicatie\Communicatie vilans\Huisstijl\huisstijl nieuw 2012\materiaal voor sjablonen\promotieblad\promotieblad_donkerblauw-ach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Vilans\Bedrijfsondersteuning\Communicatie\Communicatie vilans\Huisstijl\huisstijl nieuw 2012\materiaal voor sjablonen\promotieblad\promotieblad_donkerblauw-ach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786" cy="1076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5" w15:restartNumberingAfterBreak="0">
    <w:nsid w:val="105952CA"/>
    <w:multiLevelType w:val="hybridMultilevel"/>
    <w:tmpl w:val="B84A6582"/>
    <w:lvl w:ilvl="0" w:tplc="155A7182">
      <w:start w:val="1"/>
      <w:numFmt w:val="bullet"/>
      <w:lvlText w:val=""/>
      <w:lvlJc w:val="left"/>
      <w:pPr>
        <w:tabs>
          <w:tab w:val="num" w:pos="227"/>
        </w:tabs>
        <w:ind w:left="1134" w:hanging="11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8" w15:restartNumberingAfterBreak="0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97FB4"/>
    <w:multiLevelType w:val="hybridMultilevel"/>
    <w:tmpl w:val="E81C095C"/>
    <w:lvl w:ilvl="0" w:tplc="155A7182">
      <w:start w:val="1"/>
      <w:numFmt w:val="bullet"/>
      <w:lvlText w:val=""/>
      <w:lvlJc w:val="left"/>
      <w:pPr>
        <w:tabs>
          <w:tab w:val="num" w:pos="227"/>
        </w:tabs>
        <w:ind w:left="1134" w:hanging="11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2" w15:restartNumberingAfterBreak="0">
    <w:nsid w:val="2C642704"/>
    <w:multiLevelType w:val="hybridMultilevel"/>
    <w:tmpl w:val="FD4E5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1B5488"/>
    <w:multiLevelType w:val="hybridMultilevel"/>
    <w:tmpl w:val="D95630B6"/>
    <w:lvl w:ilvl="0" w:tplc="155A7182">
      <w:start w:val="1"/>
      <w:numFmt w:val="bullet"/>
      <w:lvlText w:val=""/>
      <w:lvlJc w:val="left"/>
      <w:pPr>
        <w:tabs>
          <w:tab w:val="num" w:pos="227"/>
        </w:tabs>
        <w:ind w:left="1134" w:hanging="11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9" w15:restartNumberingAfterBreak="0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8512824"/>
    <w:multiLevelType w:val="hybridMultilevel"/>
    <w:tmpl w:val="42DEA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E44172"/>
    <w:multiLevelType w:val="hybridMultilevel"/>
    <w:tmpl w:val="CCE04DEE"/>
    <w:lvl w:ilvl="0" w:tplc="155A7182">
      <w:start w:val="1"/>
      <w:numFmt w:val="bullet"/>
      <w:lvlText w:val=""/>
      <w:lvlJc w:val="left"/>
      <w:pPr>
        <w:tabs>
          <w:tab w:val="num" w:pos="227"/>
        </w:tabs>
        <w:ind w:left="1134" w:hanging="11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22"/>
  </w:num>
  <w:num w:numId="5">
    <w:abstractNumId w:val="1"/>
  </w:num>
  <w:num w:numId="6">
    <w:abstractNumId w:val="19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21"/>
  </w:num>
  <w:num w:numId="14">
    <w:abstractNumId w:val="14"/>
  </w:num>
  <w:num w:numId="15">
    <w:abstractNumId w:val="10"/>
  </w:num>
  <w:num w:numId="16">
    <w:abstractNumId w:val="20"/>
  </w:num>
  <w:num w:numId="17">
    <w:abstractNumId w:val="17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7"/>
  </w:num>
  <w:num w:numId="27">
    <w:abstractNumId w:val="18"/>
  </w:num>
  <w:num w:numId="28">
    <w:abstractNumId w:val="0"/>
  </w:num>
  <w:num w:numId="29">
    <w:abstractNumId w:val="4"/>
  </w:num>
  <w:num w:numId="30">
    <w:abstractNumId w:val="7"/>
  </w:num>
  <w:num w:numId="31">
    <w:abstractNumId w:val="18"/>
  </w:num>
  <w:num w:numId="32">
    <w:abstractNumId w:val="0"/>
  </w:num>
  <w:num w:numId="33">
    <w:abstractNumId w:val="27"/>
  </w:num>
  <w:num w:numId="34">
    <w:abstractNumId w:val="26"/>
  </w:num>
  <w:num w:numId="35">
    <w:abstractNumId w:val="5"/>
  </w:num>
  <w:num w:numId="36">
    <w:abstractNumId w:val="9"/>
  </w:num>
  <w:num w:numId="37">
    <w:abstractNumId w:val="15"/>
  </w:num>
  <w:num w:numId="38">
    <w:abstractNumId w:val="0"/>
  </w:num>
  <w:num w:numId="39">
    <w:abstractNumId w:val="0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0C"/>
    <w:rsid w:val="0000072B"/>
    <w:rsid w:val="000014F8"/>
    <w:rsid w:val="00010AF1"/>
    <w:rsid w:val="00011888"/>
    <w:rsid w:val="00013C3C"/>
    <w:rsid w:val="00034986"/>
    <w:rsid w:val="000423D4"/>
    <w:rsid w:val="000438BB"/>
    <w:rsid w:val="000448E6"/>
    <w:rsid w:val="000455F3"/>
    <w:rsid w:val="0005103E"/>
    <w:rsid w:val="00065908"/>
    <w:rsid w:val="00067BB9"/>
    <w:rsid w:val="0007004D"/>
    <w:rsid w:val="00082DD1"/>
    <w:rsid w:val="00086150"/>
    <w:rsid w:val="0008621D"/>
    <w:rsid w:val="00096563"/>
    <w:rsid w:val="00097EEB"/>
    <w:rsid w:val="000A123C"/>
    <w:rsid w:val="000A4500"/>
    <w:rsid w:val="000C4298"/>
    <w:rsid w:val="000C6713"/>
    <w:rsid w:val="000D5B85"/>
    <w:rsid w:val="000E07B4"/>
    <w:rsid w:val="000E3F9E"/>
    <w:rsid w:val="000E40D9"/>
    <w:rsid w:val="000E569E"/>
    <w:rsid w:val="00106025"/>
    <w:rsid w:val="0010657E"/>
    <w:rsid w:val="00115836"/>
    <w:rsid w:val="0013294D"/>
    <w:rsid w:val="0013344C"/>
    <w:rsid w:val="00141651"/>
    <w:rsid w:val="0014228A"/>
    <w:rsid w:val="001433A7"/>
    <w:rsid w:val="001514BC"/>
    <w:rsid w:val="00170B8F"/>
    <w:rsid w:val="00171638"/>
    <w:rsid w:val="00171E5C"/>
    <w:rsid w:val="00180607"/>
    <w:rsid w:val="001840F6"/>
    <w:rsid w:val="00184FC1"/>
    <w:rsid w:val="00186557"/>
    <w:rsid w:val="00194DCA"/>
    <w:rsid w:val="001A7C42"/>
    <w:rsid w:val="001B243E"/>
    <w:rsid w:val="001B2FE3"/>
    <w:rsid w:val="001B426C"/>
    <w:rsid w:val="001C7AAE"/>
    <w:rsid w:val="001D48F2"/>
    <w:rsid w:val="001D4B69"/>
    <w:rsid w:val="001D4D9C"/>
    <w:rsid w:val="001E28F6"/>
    <w:rsid w:val="001E3C42"/>
    <w:rsid w:val="001E745D"/>
    <w:rsid w:val="00207BB6"/>
    <w:rsid w:val="00225AAE"/>
    <w:rsid w:val="00226E0E"/>
    <w:rsid w:val="00230C82"/>
    <w:rsid w:val="00235864"/>
    <w:rsid w:val="00241502"/>
    <w:rsid w:val="00254E82"/>
    <w:rsid w:val="002555A2"/>
    <w:rsid w:val="00261830"/>
    <w:rsid w:val="00265DFE"/>
    <w:rsid w:val="00267708"/>
    <w:rsid w:val="0027181E"/>
    <w:rsid w:val="002759D3"/>
    <w:rsid w:val="00291325"/>
    <w:rsid w:val="002A5B68"/>
    <w:rsid w:val="002B30EB"/>
    <w:rsid w:val="002B44C7"/>
    <w:rsid w:val="002B5097"/>
    <w:rsid w:val="002B5AA1"/>
    <w:rsid w:val="002C4589"/>
    <w:rsid w:val="002C783B"/>
    <w:rsid w:val="002E3D3B"/>
    <w:rsid w:val="002E6DFA"/>
    <w:rsid w:val="002F2C4C"/>
    <w:rsid w:val="002F7217"/>
    <w:rsid w:val="0030681B"/>
    <w:rsid w:val="00307607"/>
    <w:rsid w:val="00307C2D"/>
    <w:rsid w:val="00313B32"/>
    <w:rsid w:val="0031644E"/>
    <w:rsid w:val="00320258"/>
    <w:rsid w:val="003204D5"/>
    <w:rsid w:val="00330A98"/>
    <w:rsid w:val="00340ACD"/>
    <w:rsid w:val="00341B38"/>
    <w:rsid w:val="00343C6D"/>
    <w:rsid w:val="00345868"/>
    <w:rsid w:val="00351A50"/>
    <w:rsid w:val="00356975"/>
    <w:rsid w:val="00371861"/>
    <w:rsid w:val="00372853"/>
    <w:rsid w:val="003762A4"/>
    <w:rsid w:val="003900C6"/>
    <w:rsid w:val="00390495"/>
    <w:rsid w:val="003939A3"/>
    <w:rsid w:val="00394236"/>
    <w:rsid w:val="003A02EB"/>
    <w:rsid w:val="003B05D3"/>
    <w:rsid w:val="003B2EC4"/>
    <w:rsid w:val="003C13AB"/>
    <w:rsid w:val="003C70DF"/>
    <w:rsid w:val="003D4BD6"/>
    <w:rsid w:val="003D54AE"/>
    <w:rsid w:val="003E4D6A"/>
    <w:rsid w:val="003E786E"/>
    <w:rsid w:val="00401CDC"/>
    <w:rsid w:val="00412CB7"/>
    <w:rsid w:val="00417A28"/>
    <w:rsid w:val="00427BB8"/>
    <w:rsid w:val="00434CC0"/>
    <w:rsid w:val="00436BC0"/>
    <w:rsid w:val="00437CC7"/>
    <w:rsid w:val="00442870"/>
    <w:rsid w:val="00443395"/>
    <w:rsid w:val="00446161"/>
    <w:rsid w:val="00451C9A"/>
    <w:rsid w:val="00455CBE"/>
    <w:rsid w:val="004632C3"/>
    <w:rsid w:val="004733CA"/>
    <w:rsid w:val="00492319"/>
    <w:rsid w:val="004A16B1"/>
    <w:rsid w:val="004B56D5"/>
    <w:rsid w:val="004C5090"/>
    <w:rsid w:val="004E4FFB"/>
    <w:rsid w:val="00502A3D"/>
    <w:rsid w:val="00503995"/>
    <w:rsid w:val="00511745"/>
    <w:rsid w:val="00513929"/>
    <w:rsid w:val="005150C0"/>
    <w:rsid w:val="005202B0"/>
    <w:rsid w:val="00532769"/>
    <w:rsid w:val="00555074"/>
    <w:rsid w:val="005637E8"/>
    <w:rsid w:val="00565B61"/>
    <w:rsid w:val="00566470"/>
    <w:rsid w:val="00577676"/>
    <w:rsid w:val="005808EA"/>
    <w:rsid w:val="00583853"/>
    <w:rsid w:val="005A245A"/>
    <w:rsid w:val="005A2A5F"/>
    <w:rsid w:val="005A4BC6"/>
    <w:rsid w:val="005A6445"/>
    <w:rsid w:val="005A77A6"/>
    <w:rsid w:val="005B400B"/>
    <w:rsid w:val="005B5BF5"/>
    <w:rsid w:val="005B66CC"/>
    <w:rsid w:val="005F42F7"/>
    <w:rsid w:val="0060797F"/>
    <w:rsid w:val="006332FE"/>
    <w:rsid w:val="00640892"/>
    <w:rsid w:val="00642F68"/>
    <w:rsid w:val="00651B5D"/>
    <w:rsid w:val="00654FB4"/>
    <w:rsid w:val="00663CDD"/>
    <w:rsid w:val="006640D6"/>
    <w:rsid w:val="00673077"/>
    <w:rsid w:val="00673FF4"/>
    <w:rsid w:val="006846CB"/>
    <w:rsid w:val="00691DCA"/>
    <w:rsid w:val="00695517"/>
    <w:rsid w:val="00696FA7"/>
    <w:rsid w:val="006A0CA5"/>
    <w:rsid w:val="006A3737"/>
    <w:rsid w:val="006A383F"/>
    <w:rsid w:val="006B0714"/>
    <w:rsid w:val="006C231E"/>
    <w:rsid w:val="006C6453"/>
    <w:rsid w:val="006D3610"/>
    <w:rsid w:val="006E4602"/>
    <w:rsid w:val="006F38C4"/>
    <w:rsid w:val="007020FE"/>
    <w:rsid w:val="007023BE"/>
    <w:rsid w:val="007059CF"/>
    <w:rsid w:val="00707486"/>
    <w:rsid w:val="00716051"/>
    <w:rsid w:val="00750B23"/>
    <w:rsid w:val="0075118A"/>
    <w:rsid w:val="00754F51"/>
    <w:rsid w:val="007570C1"/>
    <w:rsid w:val="00761AF5"/>
    <w:rsid w:val="00762348"/>
    <w:rsid w:val="00763197"/>
    <w:rsid w:val="007768C4"/>
    <w:rsid w:val="00785846"/>
    <w:rsid w:val="00793AE7"/>
    <w:rsid w:val="007C6E81"/>
    <w:rsid w:val="007C7E3B"/>
    <w:rsid w:val="007D21C1"/>
    <w:rsid w:val="007E01A0"/>
    <w:rsid w:val="007F384A"/>
    <w:rsid w:val="007F6C8B"/>
    <w:rsid w:val="00802023"/>
    <w:rsid w:val="00803620"/>
    <w:rsid w:val="008042A1"/>
    <w:rsid w:val="00824EF9"/>
    <w:rsid w:val="00825353"/>
    <w:rsid w:val="0084597B"/>
    <w:rsid w:val="00861650"/>
    <w:rsid w:val="0086482E"/>
    <w:rsid w:val="0086561B"/>
    <w:rsid w:val="00871207"/>
    <w:rsid w:val="008733B9"/>
    <w:rsid w:val="00881E1A"/>
    <w:rsid w:val="008941E5"/>
    <w:rsid w:val="00895F33"/>
    <w:rsid w:val="008A4179"/>
    <w:rsid w:val="008A62EE"/>
    <w:rsid w:val="008B195B"/>
    <w:rsid w:val="008C050D"/>
    <w:rsid w:val="008F22E2"/>
    <w:rsid w:val="00900C85"/>
    <w:rsid w:val="0091427D"/>
    <w:rsid w:val="0092232B"/>
    <w:rsid w:val="009313CD"/>
    <w:rsid w:val="009338C3"/>
    <w:rsid w:val="00945DE8"/>
    <w:rsid w:val="00953770"/>
    <w:rsid w:val="00953792"/>
    <w:rsid w:val="00957079"/>
    <w:rsid w:val="00965710"/>
    <w:rsid w:val="009A33F0"/>
    <w:rsid w:val="009B0323"/>
    <w:rsid w:val="009C4BA4"/>
    <w:rsid w:val="009C4BB8"/>
    <w:rsid w:val="009E037D"/>
    <w:rsid w:val="009E3EEE"/>
    <w:rsid w:val="009F075A"/>
    <w:rsid w:val="00A000F3"/>
    <w:rsid w:val="00A11713"/>
    <w:rsid w:val="00A13ABF"/>
    <w:rsid w:val="00A17662"/>
    <w:rsid w:val="00A23F57"/>
    <w:rsid w:val="00A428B2"/>
    <w:rsid w:val="00A51528"/>
    <w:rsid w:val="00A55323"/>
    <w:rsid w:val="00A717A9"/>
    <w:rsid w:val="00A74383"/>
    <w:rsid w:val="00A75E5F"/>
    <w:rsid w:val="00A817AF"/>
    <w:rsid w:val="00A8239D"/>
    <w:rsid w:val="00A94456"/>
    <w:rsid w:val="00A963C2"/>
    <w:rsid w:val="00A9759A"/>
    <w:rsid w:val="00AA2B1F"/>
    <w:rsid w:val="00AA74BE"/>
    <w:rsid w:val="00AB29AE"/>
    <w:rsid w:val="00AB2F35"/>
    <w:rsid w:val="00AB5298"/>
    <w:rsid w:val="00AB7545"/>
    <w:rsid w:val="00AD2114"/>
    <w:rsid w:val="00AD23DF"/>
    <w:rsid w:val="00AD496A"/>
    <w:rsid w:val="00AE27ED"/>
    <w:rsid w:val="00AF3162"/>
    <w:rsid w:val="00B07113"/>
    <w:rsid w:val="00B10816"/>
    <w:rsid w:val="00B21B1E"/>
    <w:rsid w:val="00B37AB2"/>
    <w:rsid w:val="00B43A2A"/>
    <w:rsid w:val="00B57A34"/>
    <w:rsid w:val="00B63732"/>
    <w:rsid w:val="00B63B2F"/>
    <w:rsid w:val="00B729B1"/>
    <w:rsid w:val="00B767DD"/>
    <w:rsid w:val="00B800A5"/>
    <w:rsid w:val="00B80BC2"/>
    <w:rsid w:val="00B917CE"/>
    <w:rsid w:val="00B94E14"/>
    <w:rsid w:val="00BA35A9"/>
    <w:rsid w:val="00BA37EF"/>
    <w:rsid w:val="00BB6D92"/>
    <w:rsid w:val="00BC37A1"/>
    <w:rsid w:val="00BC4B74"/>
    <w:rsid w:val="00BE6A80"/>
    <w:rsid w:val="00C00C0A"/>
    <w:rsid w:val="00C25C57"/>
    <w:rsid w:val="00C339E0"/>
    <w:rsid w:val="00C36A21"/>
    <w:rsid w:val="00C40CC5"/>
    <w:rsid w:val="00C51220"/>
    <w:rsid w:val="00C573A1"/>
    <w:rsid w:val="00C60681"/>
    <w:rsid w:val="00C653C7"/>
    <w:rsid w:val="00C744A8"/>
    <w:rsid w:val="00C7498C"/>
    <w:rsid w:val="00C749C6"/>
    <w:rsid w:val="00C75AF7"/>
    <w:rsid w:val="00C80BCD"/>
    <w:rsid w:val="00C8280C"/>
    <w:rsid w:val="00CB052E"/>
    <w:rsid w:val="00CB62D9"/>
    <w:rsid w:val="00CC2849"/>
    <w:rsid w:val="00CD1287"/>
    <w:rsid w:val="00CE32CF"/>
    <w:rsid w:val="00CE4460"/>
    <w:rsid w:val="00CE5F75"/>
    <w:rsid w:val="00CE7725"/>
    <w:rsid w:val="00D353E7"/>
    <w:rsid w:val="00D403F1"/>
    <w:rsid w:val="00D4218E"/>
    <w:rsid w:val="00D4586A"/>
    <w:rsid w:val="00D45F54"/>
    <w:rsid w:val="00D56190"/>
    <w:rsid w:val="00D56487"/>
    <w:rsid w:val="00D65B92"/>
    <w:rsid w:val="00D72821"/>
    <w:rsid w:val="00D75C71"/>
    <w:rsid w:val="00D817E3"/>
    <w:rsid w:val="00D81E6C"/>
    <w:rsid w:val="00D94618"/>
    <w:rsid w:val="00D94DE0"/>
    <w:rsid w:val="00DA2AAA"/>
    <w:rsid w:val="00DA743B"/>
    <w:rsid w:val="00DB3868"/>
    <w:rsid w:val="00DB6795"/>
    <w:rsid w:val="00DB6C17"/>
    <w:rsid w:val="00DB7D87"/>
    <w:rsid w:val="00DC49ED"/>
    <w:rsid w:val="00DC5C45"/>
    <w:rsid w:val="00DD5D94"/>
    <w:rsid w:val="00DE4256"/>
    <w:rsid w:val="00E0366A"/>
    <w:rsid w:val="00E11F18"/>
    <w:rsid w:val="00E2689F"/>
    <w:rsid w:val="00E47BCD"/>
    <w:rsid w:val="00E542F4"/>
    <w:rsid w:val="00E55C57"/>
    <w:rsid w:val="00E669EF"/>
    <w:rsid w:val="00E66DA8"/>
    <w:rsid w:val="00E74BB6"/>
    <w:rsid w:val="00E856C2"/>
    <w:rsid w:val="00E86C42"/>
    <w:rsid w:val="00E917A4"/>
    <w:rsid w:val="00E93541"/>
    <w:rsid w:val="00EA4AC5"/>
    <w:rsid w:val="00EC3115"/>
    <w:rsid w:val="00ED238B"/>
    <w:rsid w:val="00ED60F5"/>
    <w:rsid w:val="00ED6809"/>
    <w:rsid w:val="00EE0180"/>
    <w:rsid w:val="00EF5DCC"/>
    <w:rsid w:val="00F063AD"/>
    <w:rsid w:val="00F1196F"/>
    <w:rsid w:val="00F242C5"/>
    <w:rsid w:val="00F25B92"/>
    <w:rsid w:val="00F35DD4"/>
    <w:rsid w:val="00F44B19"/>
    <w:rsid w:val="00F45D38"/>
    <w:rsid w:val="00F56355"/>
    <w:rsid w:val="00F63316"/>
    <w:rsid w:val="00F63339"/>
    <w:rsid w:val="00F72604"/>
    <w:rsid w:val="00FA14E5"/>
    <w:rsid w:val="00FB175E"/>
    <w:rsid w:val="00FB38F1"/>
    <w:rsid w:val="00FB4AA0"/>
    <w:rsid w:val="00FC5B18"/>
    <w:rsid w:val="00FC5CCF"/>
    <w:rsid w:val="00FD6F17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34EC7682"/>
  <w15:docId w15:val="{55CF0329-174A-4FF4-B892-B25D1530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1A50"/>
    <w:rPr>
      <w:rFonts w:ascii="Trebuchet MS" w:hAnsi="Trebuchet MS"/>
    </w:rPr>
  </w:style>
  <w:style w:type="paragraph" w:styleId="Kop1">
    <w:name w:val="heading 1"/>
    <w:aliases w:val="titel trebuchet 36"/>
    <w:basedOn w:val="Kop2"/>
    <w:next w:val="Standaard"/>
    <w:qFormat/>
    <w:rsid w:val="00D4586A"/>
    <w:pPr>
      <w:outlineLvl w:val="0"/>
    </w:pPr>
    <w:rPr>
      <w:sz w:val="52"/>
    </w:rPr>
  </w:style>
  <w:style w:type="paragraph" w:styleId="Kop2">
    <w:name w:val="heading 2"/>
    <w:aliases w:val="Kop groot"/>
    <w:basedOn w:val="Standaard"/>
    <w:next w:val="Standaard"/>
    <w:link w:val="Kop2Char"/>
    <w:qFormat/>
    <w:rsid w:val="002555A2"/>
    <w:pPr>
      <w:widowControl w:val="0"/>
      <w:spacing w:before="400" w:after="300" w:line="520" w:lineRule="exact"/>
      <w:ind w:left="284"/>
      <w:outlineLvl w:val="1"/>
    </w:pPr>
    <w:rPr>
      <w:b/>
      <w:sz w:val="40"/>
    </w:rPr>
  </w:style>
  <w:style w:type="paragraph" w:styleId="Kop3">
    <w:name w:val="heading 3"/>
    <w:basedOn w:val="Standaard"/>
    <w:next w:val="Standaard"/>
    <w:link w:val="Kop3Char"/>
    <w:rsid w:val="00341B38"/>
    <w:pPr>
      <w:keepNext/>
      <w:suppressAutoHyphens/>
      <w:spacing w:before="480" w:after="240" w:line="280" w:lineRule="exact"/>
      <w:outlineLvl w:val="2"/>
    </w:pPr>
    <w:rPr>
      <w:sz w:val="24"/>
    </w:rPr>
  </w:style>
  <w:style w:type="paragraph" w:styleId="Kop4">
    <w:name w:val="heading 4"/>
    <w:aliases w:val="kop klein 9 mm vet"/>
    <w:basedOn w:val="Standaard"/>
    <w:next w:val="Standaard"/>
    <w:autoRedefine/>
    <w:qFormat/>
    <w:rsid w:val="00351A50"/>
    <w:pPr>
      <w:keepNext/>
      <w:spacing w:before="480" w:line="240" w:lineRule="exact"/>
      <w:ind w:left="284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qFormat/>
    <w:rsid w:val="00341B38"/>
    <w:pPr>
      <w:numPr>
        <w:numId w:val="39"/>
      </w:numPr>
      <w:tabs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aliases w:val="subtitel"/>
    <w:basedOn w:val="Standaard"/>
    <w:next w:val="Standaard"/>
    <w:autoRedefine/>
    <w:qFormat/>
    <w:rsid w:val="00E856C2"/>
    <w:pPr>
      <w:spacing w:line="400" w:lineRule="exact"/>
      <w:ind w:left="284"/>
      <w:outlineLvl w:val="1"/>
    </w:pPr>
    <w:rPr>
      <w:b/>
      <w:kern w:val="28"/>
      <w:sz w:val="40"/>
      <w:szCs w:val="40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Hyperlink">
    <w:name w:val="Hyperlink"/>
    <w:basedOn w:val="Standaardalinea-lettertype"/>
    <w:rsid w:val="00B07113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082DD1"/>
    <w:rPr>
      <w:rFonts w:ascii="Trebuchet MS" w:hAnsi="Trebuchet MS"/>
      <w:sz w:val="24"/>
    </w:rPr>
  </w:style>
  <w:style w:type="character" w:customStyle="1" w:styleId="caps">
    <w:name w:val="caps"/>
    <w:basedOn w:val="Standaardalinea-lettertype"/>
    <w:rsid w:val="00F242C5"/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rsid w:val="00341B38"/>
    <w:pPr>
      <w:spacing w:before="0"/>
    </w:pPr>
  </w:style>
  <w:style w:type="paragraph" w:customStyle="1" w:styleId="kop3nakop">
    <w:name w:val="kop 3 na kop"/>
    <w:basedOn w:val="Kop3"/>
    <w:next w:val="Standaard"/>
    <w:link w:val="kop3nakopChar"/>
    <w:rsid w:val="00341B38"/>
    <w:pPr>
      <w:spacing w:before="0"/>
    </w:pPr>
  </w:style>
  <w:style w:type="paragraph" w:customStyle="1" w:styleId="kop4nakop">
    <w:name w:val="kop 4 na kop"/>
    <w:basedOn w:val="Kop4"/>
    <w:next w:val="Standaard"/>
    <w:rsid w:val="00341B38"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paragraph" w:styleId="Normaalweb">
    <w:name w:val="Normal (Web)"/>
    <w:basedOn w:val="Standaard"/>
    <w:rsid w:val="00C40CC5"/>
    <w:pPr>
      <w:spacing w:before="100" w:beforeAutospacing="1" w:after="100" w:afterAutospacing="1" w:line="280" w:lineRule="atLeast"/>
    </w:pPr>
    <w:rPr>
      <w:rFonts w:ascii="Verdana" w:hAnsi="Verdana"/>
      <w:color w:val="000000"/>
      <w:lang w:val="en-US" w:eastAsia="en-US"/>
    </w:rPr>
  </w:style>
  <w:style w:type="paragraph" w:styleId="Plattetekst">
    <w:name w:val="Body Text"/>
    <w:basedOn w:val="Standaard"/>
    <w:rsid w:val="00170B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styleId="Tabelraster">
    <w:name w:val="Table Grid"/>
    <w:basedOn w:val="Standaardtabel"/>
    <w:rsid w:val="00C7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lansdrukwerksyndor">
    <w:name w:val="Vilans drukwerk syndor"/>
    <w:basedOn w:val="Standaard"/>
    <w:link w:val="VilansdrukwerksyndorChar"/>
    <w:rsid w:val="001433A7"/>
  </w:style>
  <w:style w:type="character" w:customStyle="1" w:styleId="VilansdrukwerksyndorChar">
    <w:name w:val="Vilans drukwerk syndor Char"/>
    <w:basedOn w:val="Standaardalinea-lettertype"/>
    <w:link w:val="Vilansdrukwerksyndor"/>
    <w:rsid w:val="001433A7"/>
    <w:rPr>
      <w:rFonts w:ascii="ITC Syndor Com Book" w:hAnsi="ITC Syndor Com Book"/>
    </w:rPr>
  </w:style>
  <w:style w:type="paragraph" w:customStyle="1" w:styleId="Vilans2syndor">
    <w:name w:val="Vilans 2 syndor"/>
    <w:basedOn w:val="Vilansdrukwerksyndor"/>
    <w:link w:val="Vilans2syndorChar"/>
    <w:rsid w:val="001433A7"/>
  </w:style>
  <w:style w:type="character" w:customStyle="1" w:styleId="Vilans2syndorChar">
    <w:name w:val="Vilans 2 syndor Char"/>
    <w:basedOn w:val="VilansdrukwerksyndorChar"/>
    <w:link w:val="Vilans2syndor"/>
    <w:rsid w:val="001433A7"/>
    <w:rPr>
      <w:rFonts w:ascii="ITC Syndor Com Book" w:hAnsi="ITC Syndor Com Book"/>
    </w:rPr>
  </w:style>
  <w:style w:type="paragraph" w:customStyle="1" w:styleId="promotiebladVilans">
    <w:name w:val="promotieblad Vilans"/>
    <w:basedOn w:val="kop3nakop"/>
    <w:link w:val="promotiebladVilansChar"/>
    <w:rsid w:val="0027181E"/>
  </w:style>
  <w:style w:type="paragraph" w:customStyle="1" w:styleId="introductietekst">
    <w:name w:val="introductietekst"/>
    <w:basedOn w:val="Standaard"/>
    <w:link w:val="introductietekstChar"/>
    <w:autoRedefine/>
    <w:qFormat/>
    <w:rsid w:val="00065908"/>
    <w:pPr>
      <w:spacing w:after="400" w:line="360" w:lineRule="auto"/>
      <w:jc w:val="both"/>
    </w:pPr>
    <w:rPr>
      <w:sz w:val="22"/>
      <w:szCs w:val="22"/>
    </w:rPr>
  </w:style>
  <w:style w:type="character" w:customStyle="1" w:styleId="kop3nakopChar">
    <w:name w:val="kop 3 na kop Char"/>
    <w:basedOn w:val="Kop3Char"/>
    <w:link w:val="kop3nakop"/>
    <w:rsid w:val="0027181E"/>
    <w:rPr>
      <w:rFonts w:ascii="Trebuchet MS" w:hAnsi="Trebuchet MS"/>
      <w:sz w:val="24"/>
    </w:rPr>
  </w:style>
  <w:style w:type="character" w:customStyle="1" w:styleId="promotiebladVilansChar">
    <w:name w:val="promotieblad Vilans Char"/>
    <w:basedOn w:val="kop3nakopChar"/>
    <w:link w:val="promotiebladVilans"/>
    <w:rsid w:val="0027181E"/>
    <w:rPr>
      <w:rFonts w:ascii="Trebuchet MS" w:hAnsi="Trebuchet MS"/>
      <w:sz w:val="24"/>
    </w:rPr>
  </w:style>
  <w:style w:type="paragraph" w:customStyle="1" w:styleId="kopkleinbovenaankolom">
    <w:name w:val="kop klein bovenaan kolom"/>
    <w:basedOn w:val="Standaard"/>
    <w:link w:val="kopkleinbovenaankolomChar"/>
    <w:autoRedefine/>
    <w:qFormat/>
    <w:rsid w:val="00351A50"/>
    <w:pPr>
      <w:ind w:left="284"/>
    </w:pPr>
    <w:rPr>
      <w:b/>
      <w:szCs w:val="18"/>
    </w:rPr>
  </w:style>
  <w:style w:type="character" w:customStyle="1" w:styleId="introductietekstChar">
    <w:name w:val="introductietekst Char"/>
    <w:basedOn w:val="Standaardalinea-lettertype"/>
    <w:link w:val="introductietekst"/>
    <w:rsid w:val="00065908"/>
    <w:rPr>
      <w:rFonts w:ascii="Trebuchet MS" w:hAnsi="Trebuchet MS"/>
      <w:sz w:val="22"/>
      <w:szCs w:val="22"/>
    </w:rPr>
  </w:style>
  <w:style w:type="character" w:customStyle="1" w:styleId="kopkleinbovenaankolomChar">
    <w:name w:val="kop klein bovenaan kolom Char"/>
    <w:basedOn w:val="Standaardalinea-lettertype"/>
    <w:link w:val="kopkleinbovenaankolom"/>
    <w:rsid w:val="00351A50"/>
    <w:rPr>
      <w:rFonts w:ascii="Trebuchet MS" w:hAnsi="Trebuchet MS"/>
      <w:b/>
      <w:szCs w:val="18"/>
    </w:rPr>
  </w:style>
  <w:style w:type="paragraph" w:customStyle="1" w:styleId="grijzetekst">
    <w:name w:val="grijze tekst"/>
    <w:basedOn w:val="Standaard"/>
    <w:link w:val="grijzetekstChar"/>
    <w:autoRedefine/>
    <w:qFormat/>
    <w:rsid w:val="00097EEB"/>
    <w:pPr>
      <w:spacing w:after="260"/>
    </w:pPr>
    <w:rPr>
      <w:b/>
      <w:color w:val="7F7F7F" w:themeColor="text1" w:themeTint="80"/>
      <w:szCs w:val="18"/>
    </w:rPr>
  </w:style>
  <w:style w:type="character" w:customStyle="1" w:styleId="grijzetekstChar">
    <w:name w:val="grijze tekst Char"/>
    <w:basedOn w:val="Standaardalinea-lettertype"/>
    <w:link w:val="grijzetekst"/>
    <w:rsid w:val="00097EEB"/>
    <w:rPr>
      <w:rFonts w:ascii="Trebuchet MS" w:hAnsi="Trebuchet MS"/>
      <w:b/>
      <w:color w:val="7F7F7F" w:themeColor="text1" w:themeTint="80"/>
      <w:szCs w:val="18"/>
    </w:rPr>
  </w:style>
  <w:style w:type="paragraph" w:customStyle="1" w:styleId="kopgrootbovenaankolomofpagina">
    <w:name w:val="kop groot bovenaan kolom of pagina"/>
    <w:basedOn w:val="Kop2"/>
    <w:link w:val="kopgrootbovenaankolomofpaginaChar"/>
    <w:qFormat/>
    <w:rsid w:val="002555A2"/>
    <w:pPr>
      <w:spacing w:before="0"/>
    </w:pPr>
  </w:style>
  <w:style w:type="character" w:customStyle="1" w:styleId="Kop2Char">
    <w:name w:val="Kop 2 Char"/>
    <w:aliases w:val="Kop groot Char"/>
    <w:basedOn w:val="Standaardalinea-lettertype"/>
    <w:link w:val="Kop2"/>
    <w:rsid w:val="002555A2"/>
    <w:rPr>
      <w:rFonts w:ascii="Trebuchet MS" w:hAnsi="Trebuchet MS"/>
      <w:b/>
      <w:sz w:val="40"/>
    </w:rPr>
  </w:style>
  <w:style w:type="character" w:customStyle="1" w:styleId="kopgrootbovenaankolomofpaginaChar">
    <w:name w:val="kop groot bovenaan kolom of pagina Char"/>
    <w:basedOn w:val="Kop2Char"/>
    <w:link w:val="kopgrootbovenaankolomofpagina"/>
    <w:rsid w:val="002555A2"/>
    <w:rPr>
      <w:rFonts w:ascii="Trebuchet MS" w:hAnsi="Trebuchet MS"/>
      <w:b/>
      <w:sz w:val="4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F2C4C"/>
    <w:rPr>
      <w:rFonts w:ascii="Trebuchet MS" w:hAnsi="Trebuchet MS"/>
    </w:rPr>
  </w:style>
  <w:style w:type="paragraph" w:styleId="Lijstalinea">
    <w:name w:val="List Paragraph"/>
    <w:basedOn w:val="Standaard"/>
    <w:uiPriority w:val="34"/>
    <w:rsid w:val="0026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rootscholten@Vilan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nen\Vilans2013\Opstarten\Formulieren\Communicatie\19%20D%20promotieblad%20donkerblauw%202%20koloms%20(tekst%20verspingt%20en%20balken%20verspringen%20en%201%20koloms%20sjabloon%20erbij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4B50-8B60-481A-8DB9-520AED4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 D promotieblad donkerblauw 2 koloms (tekst verspingt en balken verspringen en 1 koloms sjabloon erbij).dotx</Template>
  <TotalTime>1</TotalTime>
  <Pages>3</Pages>
  <Words>363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Vilans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huisstijlsjabloon</dc:subject>
  <dc:creator>Schaft, Annemieke van der</dc:creator>
  <dc:description>Begin met kop 1._x000d_
daaronder introductie tekst in vet over de hele breedte. Daaronder tekst in 2 kolommen. Rechts onderin adresblok Vilans of op achterzijde als je die ook bedrukt. Printen op groen promotieblad.</dc:description>
  <cp:lastModifiedBy>Grootscholten, Emerentia</cp:lastModifiedBy>
  <cp:revision>3</cp:revision>
  <cp:lastPrinted>2016-11-01T07:29:00Z</cp:lastPrinted>
  <dcterms:created xsi:type="dcterms:W3CDTF">2017-12-20T10:04:00Z</dcterms:created>
  <dcterms:modified xsi:type="dcterms:W3CDTF">2017-12-20T10:05:00Z</dcterms:modified>
</cp:coreProperties>
</file>